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2047A" w14:textId="5DB2B24B" w:rsidR="00145648" w:rsidRDefault="00145648"/>
    <w:p w14:paraId="34F39BBE" w14:textId="00AA9188" w:rsidR="001D453E" w:rsidRDefault="001D453E"/>
    <w:p w14:paraId="2A9DC927" w14:textId="023AA03C" w:rsidR="001D453E" w:rsidRDefault="001D453E"/>
    <w:p w14:paraId="1E21CC38" w14:textId="11A434D6" w:rsidR="001D453E" w:rsidRPr="001D453E" w:rsidRDefault="001D453E">
      <w:pPr>
        <w:rPr>
          <w:b/>
          <w:bCs/>
        </w:rPr>
      </w:pPr>
    </w:p>
    <w:p w14:paraId="2FEB85D6" w14:textId="485CB629" w:rsidR="001D453E" w:rsidRPr="001D453E" w:rsidRDefault="001D453E" w:rsidP="001D453E">
      <w:pPr>
        <w:jc w:val="center"/>
        <w:rPr>
          <w:b/>
          <w:bCs/>
          <w:sz w:val="40"/>
          <w:szCs w:val="40"/>
        </w:rPr>
      </w:pPr>
      <w:r w:rsidRPr="001D453E">
        <w:rPr>
          <w:b/>
          <w:bCs/>
          <w:sz w:val="40"/>
          <w:szCs w:val="40"/>
        </w:rPr>
        <w:t>ANALIZA ANKETE O ZADOVOLJSTVU STARŠE</w:t>
      </w:r>
      <w:r w:rsidR="0013047C">
        <w:rPr>
          <w:b/>
          <w:bCs/>
          <w:sz w:val="40"/>
          <w:szCs w:val="40"/>
        </w:rPr>
        <w:t>V</w:t>
      </w:r>
      <w:r w:rsidRPr="001D453E">
        <w:rPr>
          <w:b/>
          <w:bCs/>
          <w:sz w:val="40"/>
          <w:szCs w:val="40"/>
        </w:rPr>
        <w:t xml:space="preserve"> S PREHRANO V VRTCU</w:t>
      </w:r>
    </w:p>
    <w:p w14:paraId="66FC78F4" w14:textId="502F6818" w:rsidR="001D453E" w:rsidRDefault="001D453E" w:rsidP="001D453E">
      <w:pPr>
        <w:jc w:val="center"/>
        <w:rPr>
          <w:b/>
          <w:bCs/>
          <w:sz w:val="40"/>
          <w:szCs w:val="40"/>
        </w:rPr>
      </w:pPr>
      <w:r w:rsidRPr="001D453E">
        <w:rPr>
          <w:b/>
          <w:bCs/>
          <w:sz w:val="40"/>
          <w:szCs w:val="40"/>
        </w:rPr>
        <w:t>Šolsko leto 2025/2026</w:t>
      </w:r>
    </w:p>
    <w:p w14:paraId="45B92E45" w14:textId="6C30E6D4" w:rsidR="001D453E" w:rsidRDefault="001D453E" w:rsidP="001D453E">
      <w:pPr>
        <w:jc w:val="center"/>
        <w:rPr>
          <w:b/>
          <w:bCs/>
          <w:sz w:val="40"/>
          <w:szCs w:val="40"/>
        </w:rPr>
      </w:pPr>
    </w:p>
    <w:p w14:paraId="2B144416" w14:textId="4384B737" w:rsidR="001D453E" w:rsidRDefault="001D453E" w:rsidP="001D453E">
      <w:pPr>
        <w:jc w:val="center"/>
        <w:rPr>
          <w:b/>
          <w:bCs/>
          <w:sz w:val="40"/>
          <w:szCs w:val="40"/>
        </w:rPr>
      </w:pPr>
    </w:p>
    <w:p w14:paraId="55758DCC" w14:textId="7444B467" w:rsidR="001D453E" w:rsidRDefault="001D453E" w:rsidP="001D453E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04CA2716" wp14:editId="5A4A2C1D">
            <wp:extent cx="4170045" cy="4170045"/>
            <wp:effectExtent l="0" t="0" r="1905" b="190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417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C9C4F0" w14:textId="3ECC3821" w:rsidR="001D453E" w:rsidRDefault="001D453E" w:rsidP="001D453E">
      <w:pPr>
        <w:jc w:val="center"/>
        <w:rPr>
          <w:b/>
          <w:bCs/>
          <w:sz w:val="40"/>
          <w:szCs w:val="40"/>
        </w:rPr>
      </w:pPr>
    </w:p>
    <w:p w14:paraId="113FD944" w14:textId="77777777" w:rsidR="001D453E" w:rsidRPr="00000553" w:rsidRDefault="001D453E" w:rsidP="001D453E">
      <w:pPr>
        <w:rPr>
          <w:rFonts w:cstheme="minorHAnsi"/>
        </w:rPr>
      </w:pPr>
    </w:p>
    <w:p w14:paraId="4B418902" w14:textId="3909008A" w:rsidR="001D453E" w:rsidRPr="00000553" w:rsidRDefault="001D453E" w:rsidP="008B6817">
      <w:pPr>
        <w:spacing w:line="300" w:lineRule="atLeast"/>
        <w:jc w:val="center"/>
        <w:rPr>
          <w:rFonts w:eastAsia="Times New Roman" w:cstheme="minorHAnsi"/>
          <w:lang w:eastAsia="sl-SI"/>
        </w:rPr>
      </w:pPr>
      <w:r w:rsidRPr="00000553">
        <w:rPr>
          <w:rFonts w:cstheme="minorHAnsi"/>
          <w:b/>
          <w:bCs/>
        </w:rPr>
        <w:t xml:space="preserve">Pripravila: </w:t>
      </w:r>
      <w:r w:rsidRPr="00000553">
        <w:rPr>
          <w:rFonts w:cstheme="minorHAnsi"/>
        </w:rPr>
        <w:t xml:space="preserve">Teja Tušar, </w:t>
      </w:r>
      <w:r w:rsidRPr="00000553">
        <w:rPr>
          <w:rFonts w:eastAsia="Times New Roman" w:cstheme="minorHAnsi"/>
          <w:lang w:eastAsia="sl-SI"/>
        </w:rPr>
        <w:t>organizator</w:t>
      </w:r>
      <w:r w:rsidRPr="00000553">
        <w:rPr>
          <w:rFonts w:eastAsia="Times New Roman" w:cstheme="minorHAnsi"/>
          <w:lang w:eastAsia="sl-SI"/>
        </w:rPr>
        <w:t>ica</w:t>
      </w:r>
      <w:r w:rsidRPr="00000553">
        <w:rPr>
          <w:rFonts w:eastAsia="Times New Roman" w:cstheme="minorHAnsi"/>
          <w:lang w:eastAsia="sl-SI"/>
        </w:rPr>
        <w:t xml:space="preserve"> prehrane</w:t>
      </w:r>
      <w:r w:rsidRPr="00000553">
        <w:rPr>
          <w:rFonts w:eastAsia="Times New Roman" w:cstheme="minorHAnsi"/>
          <w:lang w:eastAsia="sl-SI"/>
        </w:rPr>
        <w:t xml:space="preserve"> in zdravstveno – higienskega režima</w:t>
      </w:r>
    </w:p>
    <w:p w14:paraId="1FD79E4B" w14:textId="5B82EE11" w:rsidR="00720BB9" w:rsidRDefault="00720BB9" w:rsidP="00720BB9">
      <w:pPr>
        <w:spacing w:after="0" w:line="300" w:lineRule="atLeast"/>
        <w:jc w:val="both"/>
        <w:rPr>
          <w:rFonts w:eastAsia="Times New Roman" w:cstheme="minorHAnsi"/>
          <w:i/>
          <w:iCs/>
          <w:lang w:eastAsia="sl-SI"/>
        </w:rPr>
      </w:pPr>
      <w:r w:rsidRPr="004814C6">
        <w:rPr>
          <w:rFonts w:eastAsia="Times New Roman" w:cstheme="minorHAnsi"/>
          <w:i/>
          <w:iCs/>
          <w:lang w:eastAsia="sl-SI"/>
        </w:rPr>
        <w:lastRenderedPageBreak/>
        <w:t xml:space="preserve">V </w:t>
      </w:r>
      <w:r>
        <w:rPr>
          <w:rFonts w:eastAsia="Times New Roman" w:cstheme="minorHAnsi"/>
          <w:i/>
          <w:iCs/>
          <w:lang w:eastAsia="sl-SI"/>
        </w:rPr>
        <w:t>juniju</w:t>
      </w:r>
      <w:r w:rsidRPr="004814C6">
        <w:rPr>
          <w:rFonts w:eastAsia="Times New Roman" w:cstheme="minorHAnsi"/>
          <w:i/>
          <w:iCs/>
          <w:lang w:eastAsia="sl-SI"/>
        </w:rPr>
        <w:t xml:space="preserve"> je med starši potekala anketa o zadovoljstvu s  prehrano </w:t>
      </w:r>
      <w:r w:rsidR="008B6817">
        <w:rPr>
          <w:rFonts w:eastAsia="Times New Roman" w:cstheme="minorHAnsi"/>
          <w:i/>
          <w:iCs/>
          <w:lang w:eastAsia="sl-SI"/>
        </w:rPr>
        <w:t xml:space="preserve">v vrtcu </w:t>
      </w:r>
      <w:r w:rsidRPr="004814C6">
        <w:rPr>
          <w:rFonts w:eastAsia="Times New Roman" w:cstheme="minorHAnsi"/>
          <w:i/>
          <w:iCs/>
          <w:lang w:eastAsia="sl-SI"/>
        </w:rPr>
        <w:t xml:space="preserve">v šolskem letu 2025/2026. Anketo je izpolnilo </w:t>
      </w:r>
      <w:r w:rsidR="008B6817">
        <w:rPr>
          <w:rFonts w:eastAsia="Times New Roman" w:cstheme="minorHAnsi"/>
          <w:i/>
          <w:iCs/>
          <w:lang w:eastAsia="sl-SI"/>
        </w:rPr>
        <w:t>62</w:t>
      </w:r>
      <w:r w:rsidRPr="004814C6">
        <w:rPr>
          <w:rFonts w:eastAsia="Times New Roman" w:cstheme="minorHAnsi"/>
          <w:i/>
          <w:iCs/>
          <w:lang w:eastAsia="sl-SI"/>
        </w:rPr>
        <w:t xml:space="preserve"> staršev. Namen ankete je bil pridobiti vpogled v njihovo zadovoljstvo s kakovostjo, raznolikostjo in organizacijo prehrane</w:t>
      </w:r>
      <w:r w:rsidR="008B6817">
        <w:rPr>
          <w:rFonts w:eastAsia="Times New Roman" w:cstheme="minorHAnsi"/>
          <w:i/>
          <w:iCs/>
          <w:lang w:eastAsia="sl-SI"/>
        </w:rPr>
        <w:t xml:space="preserve"> v vrtcu</w:t>
      </w:r>
      <w:r w:rsidRPr="004814C6">
        <w:rPr>
          <w:rFonts w:eastAsia="Times New Roman" w:cstheme="minorHAnsi"/>
          <w:i/>
          <w:iCs/>
          <w:lang w:eastAsia="sl-SI"/>
        </w:rPr>
        <w:t xml:space="preserve"> ter zbrati predloge za nadaljnje izboljšave. V nadaljevanju so predstavljeni rezultati in ugotovitve ankete.</w:t>
      </w:r>
    </w:p>
    <w:p w14:paraId="48F3E96D" w14:textId="504EDFFA" w:rsidR="00464112" w:rsidRDefault="00464112" w:rsidP="00720BB9">
      <w:pPr>
        <w:spacing w:after="0" w:line="300" w:lineRule="atLeast"/>
        <w:jc w:val="both"/>
        <w:rPr>
          <w:rFonts w:eastAsia="Times New Roman" w:cstheme="minorHAnsi"/>
          <w:i/>
          <w:iCs/>
          <w:lang w:eastAsia="sl-SI"/>
        </w:rPr>
      </w:pPr>
    </w:p>
    <w:p w14:paraId="7CF34A71" w14:textId="77777777" w:rsidR="00464112" w:rsidRPr="009D2C69" w:rsidRDefault="00464112" w:rsidP="00720BB9">
      <w:pPr>
        <w:spacing w:after="0" w:line="300" w:lineRule="atLeast"/>
        <w:jc w:val="both"/>
        <w:rPr>
          <w:rFonts w:eastAsia="Times New Roman" w:cstheme="minorHAnsi"/>
          <w:i/>
          <w:iCs/>
          <w:lang w:eastAsia="sl-SI"/>
        </w:rPr>
      </w:pPr>
    </w:p>
    <w:p w14:paraId="2DE05CDE" w14:textId="77777777" w:rsidR="00720BB9" w:rsidRPr="004814C6" w:rsidRDefault="00720BB9" w:rsidP="00720BB9">
      <w:pPr>
        <w:spacing w:after="0" w:line="300" w:lineRule="atLeast"/>
        <w:jc w:val="both"/>
        <w:rPr>
          <w:rFonts w:eastAsia="Times New Roman" w:cstheme="minorHAnsi"/>
          <w:lang w:eastAsia="sl-SI"/>
        </w:rPr>
      </w:pPr>
    </w:p>
    <w:p w14:paraId="0E66BE6B" w14:textId="77777777" w:rsidR="00464112" w:rsidRDefault="00464112" w:rsidP="00B76530">
      <w:pPr>
        <w:keepNext/>
        <w:spacing w:after="0"/>
        <w:contextualSpacing/>
        <w:jc w:val="center"/>
      </w:pPr>
      <w:r>
        <w:rPr>
          <w:noProof/>
        </w:rPr>
        <w:drawing>
          <wp:inline distT="0" distB="0" distL="0" distR="0" wp14:anchorId="050F3DA5" wp14:editId="34BC839C">
            <wp:extent cx="3303270" cy="1610678"/>
            <wp:effectExtent l="0" t="0" r="11430" b="8890"/>
            <wp:docPr id="6" name="Grafikon 6">
              <a:extLst xmlns:a="http://schemas.openxmlformats.org/drawingml/2006/main">
                <a:ext uri="{FF2B5EF4-FFF2-40B4-BE49-F238E27FC236}">
                  <a16:creationId xmlns:a16="http://schemas.microsoft.com/office/drawing/2014/main" id="{7120E6E3-C2EC-4C79-B6BE-90C50D8635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B9214B2" w14:textId="54BE2663" w:rsidR="001D453E" w:rsidRDefault="00464112" w:rsidP="00B76530">
      <w:pPr>
        <w:spacing w:after="0" w:line="300" w:lineRule="atLeast"/>
        <w:contextualSpacing/>
        <w:jc w:val="center"/>
        <w:rPr>
          <w:rFonts w:eastAsia="Times New Roman" w:cstheme="minorHAnsi"/>
          <w:b/>
          <w:bCs/>
          <w:sz w:val="20"/>
          <w:szCs w:val="20"/>
          <w:lang w:eastAsia="sl-SI"/>
        </w:rPr>
      </w:pPr>
      <w:r w:rsidRPr="00464112">
        <w:rPr>
          <w:rFonts w:cstheme="minorHAnsi"/>
          <w:b/>
          <w:bCs/>
          <w:sz w:val="20"/>
          <w:szCs w:val="20"/>
        </w:rPr>
        <w:t xml:space="preserve">Graf </w:t>
      </w:r>
      <w:r w:rsidRPr="00464112">
        <w:rPr>
          <w:rFonts w:cstheme="minorHAnsi"/>
          <w:b/>
          <w:bCs/>
          <w:sz w:val="20"/>
          <w:szCs w:val="20"/>
        </w:rPr>
        <w:fldChar w:fldCharType="begin"/>
      </w:r>
      <w:r w:rsidRPr="00464112">
        <w:rPr>
          <w:rFonts w:cstheme="minorHAnsi"/>
          <w:b/>
          <w:bCs/>
          <w:sz w:val="20"/>
          <w:szCs w:val="20"/>
        </w:rPr>
        <w:instrText xml:space="preserve"> SEQ Graf \* ARABIC </w:instrText>
      </w:r>
      <w:r w:rsidRPr="00464112">
        <w:rPr>
          <w:rFonts w:cstheme="minorHAnsi"/>
          <w:b/>
          <w:bCs/>
          <w:sz w:val="20"/>
          <w:szCs w:val="20"/>
        </w:rPr>
        <w:fldChar w:fldCharType="separate"/>
      </w:r>
      <w:r w:rsidR="00E423AF">
        <w:rPr>
          <w:rFonts w:cstheme="minorHAnsi"/>
          <w:b/>
          <w:bCs/>
          <w:noProof/>
          <w:sz w:val="20"/>
          <w:szCs w:val="20"/>
        </w:rPr>
        <w:t>1</w:t>
      </w:r>
      <w:r w:rsidRPr="00464112">
        <w:rPr>
          <w:rFonts w:cstheme="minorHAnsi"/>
          <w:b/>
          <w:bCs/>
          <w:sz w:val="20"/>
          <w:szCs w:val="20"/>
        </w:rPr>
        <w:fldChar w:fldCharType="end"/>
      </w:r>
      <w:r w:rsidRPr="00464112">
        <w:rPr>
          <w:rFonts w:cstheme="minorHAnsi"/>
          <w:b/>
          <w:bCs/>
          <w:sz w:val="20"/>
          <w:szCs w:val="20"/>
        </w:rPr>
        <w:t xml:space="preserve">: </w:t>
      </w:r>
      <w:r w:rsidRPr="00464112">
        <w:rPr>
          <w:rFonts w:eastAsia="Times New Roman" w:cstheme="minorHAnsi"/>
          <w:b/>
          <w:bCs/>
          <w:sz w:val="20"/>
          <w:szCs w:val="20"/>
          <w:lang w:eastAsia="sl-SI"/>
        </w:rPr>
        <w:t>Pogostost spremljanja tedenskih jedilnikov med starši</w:t>
      </w:r>
    </w:p>
    <w:p w14:paraId="1DD38440" w14:textId="77777777" w:rsidR="00B76530" w:rsidRPr="00464112" w:rsidRDefault="00B76530" w:rsidP="00B76530">
      <w:pPr>
        <w:spacing w:after="0" w:line="300" w:lineRule="atLeast"/>
        <w:contextualSpacing/>
        <w:jc w:val="center"/>
        <w:rPr>
          <w:rFonts w:eastAsia="Times New Roman" w:cstheme="minorHAnsi"/>
          <w:b/>
          <w:bCs/>
          <w:sz w:val="20"/>
          <w:szCs w:val="20"/>
          <w:lang w:eastAsia="sl-SI"/>
        </w:rPr>
      </w:pPr>
    </w:p>
    <w:p w14:paraId="32C73361" w14:textId="77777777" w:rsidR="00464112" w:rsidRPr="00464112" w:rsidRDefault="00464112" w:rsidP="00464112">
      <w:pPr>
        <w:spacing w:after="0" w:line="300" w:lineRule="atLeast"/>
        <w:jc w:val="both"/>
        <w:rPr>
          <w:rFonts w:eastAsia="Times New Roman" w:cstheme="minorHAnsi"/>
          <w:lang w:eastAsia="sl-SI"/>
        </w:rPr>
      </w:pPr>
      <w:r w:rsidRPr="00464112">
        <w:rPr>
          <w:rFonts w:eastAsia="Times New Roman" w:cstheme="minorHAnsi"/>
          <w:lang w:eastAsia="sl-SI"/>
        </w:rPr>
        <w:t>Večina anketiranih staršev (60 %) je navedla, da tedenske jedilnike, objavljene na spletni strani vrtca oziroma na oglasni deski v vrtcu, spremlja redno. Sedemintrideset odstotkov staršev jedilnike spremlja občasno, le 3 % pa jih ne spremlja nikoli. Rezultati kažejo, da večina staršev spremlja informacije o prehrani in je seznanjena s ponudbo prehrane v vrtcu.</w:t>
      </w:r>
    </w:p>
    <w:p w14:paraId="19FCFF70" w14:textId="12337D67" w:rsidR="00464112" w:rsidRDefault="00464112" w:rsidP="00F07911">
      <w:pPr>
        <w:rPr>
          <w:sz w:val="24"/>
          <w:szCs w:val="24"/>
        </w:rPr>
      </w:pPr>
    </w:p>
    <w:p w14:paraId="5C5E9E1A" w14:textId="77777777" w:rsidR="00156D20" w:rsidRDefault="00156D20" w:rsidP="00F07911">
      <w:pPr>
        <w:rPr>
          <w:sz w:val="24"/>
          <w:szCs w:val="24"/>
        </w:rPr>
      </w:pPr>
    </w:p>
    <w:p w14:paraId="31E2F014" w14:textId="77777777" w:rsidR="00156D20" w:rsidRDefault="00880A35" w:rsidP="00B76530">
      <w:pPr>
        <w:keepNext/>
        <w:spacing w:after="0"/>
        <w:contextualSpacing/>
        <w:jc w:val="center"/>
      </w:pPr>
      <w:r>
        <w:rPr>
          <w:noProof/>
        </w:rPr>
        <w:drawing>
          <wp:inline distT="0" distB="0" distL="0" distR="0" wp14:anchorId="13B1E484" wp14:editId="2A986892">
            <wp:extent cx="4331970" cy="2254568"/>
            <wp:effectExtent l="0" t="0" r="11430" b="12700"/>
            <wp:docPr id="7" name="Grafikon 7">
              <a:extLst xmlns:a="http://schemas.openxmlformats.org/drawingml/2006/main">
                <a:ext uri="{FF2B5EF4-FFF2-40B4-BE49-F238E27FC236}">
                  <a16:creationId xmlns:a16="http://schemas.microsoft.com/office/drawing/2014/main" id="{1DB19FE5-7549-4206-870F-7C782BE827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2EF5D4" w14:textId="2ADB55D8" w:rsidR="00880A35" w:rsidRDefault="00156D20" w:rsidP="00B76530">
      <w:pPr>
        <w:pStyle w:val="Napis"/>
        <w:spacing w:after="0"/>
        <w:contextualSpacing/>
        <w:jc w:val="center"/>
        <w:rPr>
          <w:b/>
          <w:bCs/>
          <w:i w:val="0"/>
          <w:iCs w:val="0"/>
          <w:color w:val="000000" w:themeColor="text1"/>
          <w:sz w:val="20"/>
          <w:szCs w:val="20"/>
        </w:rPr>
      </w:pPr>
      <w:r w:rsidRPr="00B76530">
        <w:rPr>
          <w:b/>
          <w:bCs/>
          <w:i w:val="0"/>
          <w:iCs w:val="0"/>
          <w:color w:val="000000" w:themeColor="text1"/>
          <w:sz w:val="20"/>
          <w:szCs w:val="20"/>
        </w:rPr>
        <w:t xml:space="preserve">Graf </w:t>
      </w:r>
      <w:r w:rsidRPr="00B7653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B76530">
        <w:rPr>
          <w:b/>
          <w:bCs/>
          <w:i w:val="0"/>
          <w:iCs w:val="0"/>
          <w:color w:val="000000" w:themeColor="text1"/>
          <w:sz w:val="20"/>
          <w:szCs w:val="20"/>
        </w:rPr>
        <w:instrText xml:space="preserve"> SEQ Graf \* ARABIC </w:instrText>
      </w:r>
      <w:r w:rsidRPr="00B7653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E423AF" w:rsidRPr="00B76530">
        <w:rPr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B7653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B76530">
        <w:rPr>
          <w:b/>
          <w:bCs/>
          <w:i w:val="0"/>
          <w:iCs w:val="0"/>
          <w:color w:val="000000" w:themeColor="text1"/>
          <w:sz w:val="20"/>
          <w:szCs w:val="20"/>
        </w:rPr>
        <w:t>: Splošna zadovoljenost staršev s prehrano v vrtcu</w:t>
      </w:r>
    </w:p>
    <w:p w14:paraId="70E4E7B7" w14:textId="77777777" w:rsidR="00B76530" w:rsidRDefault="00B76530" w:rsidP="00156D20">
      <w:pPr>
        <w:spacing w:after="0" w:line="300" w:lineRule="atLeast"/>
        <w:jc w:val="both"/>
      </w:pPr>
    </w:p>
    <w:p w14:paraId="74AF5DB4" w14:textId="2BD04B49" w:rsidR="00156D20" w:rsidRPr="00156D20" w:rsidRDefault="00156D20" w:rsidP="00156D20">
      <w:pPr>
        <w:spacing w:after="0" w:line="300" w:lineRule="atLeast"/>
        <w:jc w:val="both"/>
        <w:rPr>
          <w:rFonts w:eastAsia="Times New Roman" w:cstheme="minorHAnsi"/>
          <w:lang w:eastAsia="sl-SI"/>
        </w:rPr>
      </w:pPr>
      <w:r w:rsidRPr="00156D20">
        <w:rPr>
          <w:rFonts w:eastAsia="Times New Roman" w:cstheme="minorHAnsi"/>
          <w:lang w:eastAsia="sl-SI"/>
        </w:rPr>
        <w:t>Starši so s prehrano, ki jo njihov otrok prejema v vrtcu, večinoma zadovoljni. Največ anketiranih (52 %) je navedlo, da so s prehrano zadovoljni, dodatnih 40 % pa jih je zelo zadovoljnih. Pet odstotkov staršev je odgovorilo, da so nezadovoljni, medtem ko se 3 % staršev ni znalo opredeliti. Odgovora »zelo nezadovoljni« ni izbral nihče. Rezultati kažejo na visoko stopnjo zadovoljstva staršev s prehrano v vrtcu.</w:t>
      </w:r>
    </w:p>
    <w:p w14:paraId="2F09F81B" w14:textId="1A9F99F1" w:rsidR="00156D20" w:rsidRDefault="00156D20" w:rsidP="00156D20"/>
    <w:p w14:paraId="77E16619" w14:textId="1D16CC17" w:rsidR="00156D20" w:rsidRDefault="00156D20" w:rsidP="00156D20"/>
    <w:p w14:paraId="0EA03D57" w14:textId="345DE1D0" w:rsidR="00156D20" w:rsidRDefault="00156D20" w:rsidP="00156D20"/>
    <w:p w14:paraId="617A361C" w14:textId="77777777" w:rsidR="00156D20" w:rsidRDefault="00156D20" w:rsidP="00B76530">
      <w:pPr>
        <w:keepNext/>
        <w:spacing w:after="0"/>
        <w:contextualSpacing/>
        <w:jc w:val="center"/>
      </w:pPr>
      <w:r w:rsidRPr="00156D20">
        <w:rPr>
          <w:noProof/>
        </w:rPr>
        <w:t xml:space="preserve"> </w:t>
      </w:r>
      <w:r>
        <w:rPr>
          <w:noProof/>
        </w:rPr>
        <w:drawing>
          <wp:inline distT="0" distB="0" distL="0" distR="0" wp14:anchorId="291F6360" wp14:editId="343429F9">
            <wp:extent cx="3028950" cy="1633537"/>
            <wp:effectExtent l="0" t="0" r="0" b="5080"/>
            <wp:docPr id="9" name="Grafikon 9">
              <a:extLst xmlns:a="http://schemas.openxmlformats.org/drawingml/2006/main">
                <a:ext uri="{FF2B5EF4-FFF2-40B4-BE49-F238E27FC236}">
                  <a16:creationId xmlns:a16="http://schemas.microsoft.com/office/drawing/2014/main" id="{C0734F54-AFDA-4708-BFD7-8A8798350C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0ACACAD" w14:textId="0FF59426" w:rsidR="00156D20" w:rsidRDefault="00156D20" w:rsidP="00B76530">
      <w:pPr>
        <w:pStyle w:val="Napis"/>
        <w:spacing w:after="0"/>
        <w:contextualSpacing/>
        <w:jc w:val="center"/>
        <w:rPr>
          <w:b/>
          <w:bCs/>
          <w:i w:val="0"/>
          <w:iCs w:val="0"/>
          <w:color w:val="000000" w:themeColor="text1"/>
          <w:sz w:val="20"/>
          <w:szCs w:val="20"/>
        </w:rPr>
      </w:pPr>
      <w:r w:rsidRPr="00156D20">
        <w:rPr>
          <w:b/>
          <w:bCs/>
          <w:i w:val="0"/>
          <w:iCs w:val="0"/>
          <w:color w:val="000000" w:themeColor="text1"/>
          <w:sz w:val="20"/>
          <w:szCs w:val="20"/>
        </w:rPr>
        <w:t xml:space="preserve">Graf </w:t>
      </w:r>
      <w:r w:rsidRPr="00156D2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56D20">
        <w:rPr>
          <w:b/>
          <w:bCs/>
          <w:i w:val="0"/>
          <w:iCs w:val="0"/>
          <w:color w:val="000000" w:themeColor="text1"/>
          <w:sz w:val="20"/>
          <w:szCs w:val="20"/>
        </w:rPr>
        <w:instrText xml:space="preserve"> SEQ Graf \* ARABIC </w:instrText>
      </w:r>
      <w:r w:rsidRPr="00156D2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E423AF">
        <w:rPr>
          <w:b/>
          <w:bCs/>
          <w:i w:val="0"/>
          <w:iCs w:val="0"/>
          <w:noProof/>
          <w:color w:val="000000" w:themeColor="text1"/>
          <w:sz w:val="20"/>
          <w:szCs w:val="20"/>
        </w:rPr>
        <w:t>3</w:t>
      </w:r>
      <w:r w:rsidRPr="00156D2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56D20">
        <w:rPr>
          <w:b/>
          <w:bCs/>
          <w:i w:val="0"/>
          <w:iCs w:val="0"/>
          <w:color w:val="000000" w:themeColor="text1"/>
          <w:sz w:val="20"/>
          <w:szCs w:val="20"/>
        </w:rPr>
        <w:t>: Poznavanje smernic zdrave prehrane v vzgojno-izobraževalnih ustanovah za predšolske otroke</w:t>
      </w:r>
    </w:p>
    <w:p w14:paraId="3C00150A" w14:textId="77777777" w:rsidR="00B76530" w:rsidRDefault="00B76530" w:rsidP="00EB4892">
      <w:pPr>
        <w:spacing w:after="0" w:line="300" w:lineRule="atLeast"/>
        <w:jc w:val="both"/>
      </w:pPr>
    </w:p>
    <w:p w14:paraId="20BF32C7" w14:textId="707462D2" w:rsidR="00156D20" w:rsidRPr="00156D20" w:rsidRDefault="00156D20" w:rsidP="00EB4892">
      <w:pPr>
        <w:spacing w:after="0" w:line="300" w:lineRule="atLeast"/>
        <w:jc w:val="both"/>
        <w:rPr>
          <w:rFonts w:eastAsia="Times New Roman" w:cstheme="minorHAnsi"/>
          <w:lang w:eastAsia="sl-SI"/>
        </w:rPr>
      </w:pPr>
      <w:r w:rsidRPr="00156D20">
        <w:rPr>
          <w:rFonts w:eastAsia="Times New Roman" w:cstheme="minorHAnsi"/>
          <w:lang w:eastAsia="sl-SI"/>
        </w:rPr>
        <w:t>Večina anketiranih staršev (63 %) je navedla, da pozna smernice zdrave in uravnotežene prehrane v vzgojno-izobraževalnih ustanovah za predšolske otroke. Petintrideset odstotkov staršev meni, da smernice pozna delno, medtem ko jih 2 % smernic ne pozna. Rezultati kažejo, da je večina staršev seznanjena z načeli zdrave prehrane, ki se upoštevajo pri načrtovanju prehrane v vrtcu.</w:t>
      </w:r>
    </w:p>
    <w:p w14:paraId="607A3109" w14:textId="430BC752" w:rsidR="00156D20" w:rsidRDefault="00156D20" w:rsidP="00EB4892">
      <w:pPr>
        <w:jc w:val="both"/>
      </w:pPr>
    </w:p>
    <w:p w14:paraId="35EA5BAC" w14:textId="77777777" w:rsidR="00EB4892" w:rsidRDefault="00EB4892" w:rsidP="00EB4892">
      <w:pPr>
        <w:jc w:val="both"/>
      </w:pPr>
    </w:p>
    <w:p w14:paraId="26E68EDC" w14:textId="77777777" w:rsidR="00EB4892" w:rsidRDefault="00EB4892" w:rsidP="00B76530">
      <w:pPr>
        <w:keepNext/>
        <w:spacing w:after="0"/>
        <w:contextualSpacing/>
        <w:jc w:val="center"/>
      </w:pPr>
      <w:r>
        <w:rPr>
          <w:noProof/>
        </w:rPr>
        <w:drawing>
          <wp:inline distT="0" distB="0" distL="0" distR="0" wp14:anchorId="7F2C3A2C" wp14:editId="2C7FEF4A">
            <wp:extent cx="3314700" cy="1638300"/>
            <wp:effectExtent l="0" t="0" r="0" b="0"/>
            <wp:docPr id="10" name="Grafikon 10">
              <a:extLst xmlns:a="http://schemas.openxmlformats.org/drawingml/2006/main">
                <a:ext uri="{FF2B5EF4-FFF2-40B4-BE49-F238E27FC236}">
                  <a16:creationId xmlns:a16="http://schemas.microsoft.com/office/drawing/2014/main" id="{D6BD5DC8-E327-40E6-B483-6832C1B5AA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01C01C8" w14:textId="289630C9" w:rsidR="00EB4892" w:rsidRDefault="00EB4892" w:rsidP="00B76530">
      <w:pPr>
        <w:spacing w:after="0" w:line="300" w:lineRule="atLeast"/>
        <w:contextualSpacing/>
        <w:jc w:val="center"/>
        <w:rPr>
          <w:rFonts w:eastAsia="Times New Roman" w:cstheme="minorHAnsi"/>
          <w:b/>
          <w:bCs/>
          <w:sz w:val="20"/>
          <w:szCs w:val="20"/>
          <w:lang w:eastAsia="sl-SI"/>
        </w:rPr>
      </w:pPr>
      <w:r w:rsidRPr="00EB4892">
        <w:rPr>
          <w:rFonts w:cstheme="minorHAnsi"/>
          <w:b/>
          <w:bCs/>
          <w:sz w:val="20"/>
          <w:szCs w:val="20"/>
        </w:rPr>
        <w:t xml:space="preserve">Graf </w:t>
      </w:r>
      <w:r w:rsidRPr="00EB4892">
        <w:rPr>
          <w:rFonts w:cstheme="minorHAnsi"/>
          <w:b/>
          <w:bCs/>
          <w:sz w:val="20"/>
          <w:szCs w:val="20"/>
        </w:rPr>
        <w:fldChar w:fldCharType="begin"/>
      </w:r>
      <w:r w:rsidRPr="00EB4892">
        <w:rPr>
          <w:rFonts w:cstheme="minorHAnsi"/>
          <w:b/>
          <w:bCs/>
          <w:sz w:val="20"/>
          <w:szCs w:val="20"/>
        </w:rPr>
        <w:instrText xml:space="preserve"> SEQ Graf \* ARABIC </w:instrText>
      </w:r>
      <w:r w:rsidRPr="00EB4892">
        <w:rPr>
          <w:rFonts w:cstheme="minorHAnsi"/>
          <w:b/>
          <w:bCs/>
          <w:sz w:val="20"/>
          <w:szCs w:val="20"/>
        </w:rPr>
        <w:fldChar w:fldCharType="separate"/>
      </w:r>
      <w:r w:rsidR="00E423AF">
        <w:rPr>
          <w:rFonts w:cstheme="minorHAnsi"/>
          <w:b/>
          <w:bCs/>
          <w:noProof/>
          <w:sz w:val="20"/>
          <w:szCs w:val="20"/>
        </w:rPr>
        <w:t>4</w:t>
      </w:r>
      <w:r w:rsidRPr="00EB4892">
        <w:rPr>
          <w:rFonts w:cstheme="minorHAnsi"/>
          <w:b/>
          <w:bCs/>
          <w:sz w:val="20"/>
          <w:szCs w:val="20"/>
        </w:rPr>
        <w:fldChar w:fldCharType="end"/>
      </w:r>
      <w:r w:rsidRPr="00EB4892">
        <w:rPr>
          <w:rFonts w:cstheme="minorHAnsi"/>
          <w:b/>
          <w:bCs/>
          <w:sz w:val="20"/>
          <w:szCs w:val="20"/>
        </w:rPr>
        <w:t>:</w:t>
      </w:r>
      <w:r w:rsidRPr="00EB4892">
        <w:rPr>
          <w:rFonts w:eastAsia="Times New Roman" w:cstheme="minorHAnsi"/>
          <w:b/>
          <w:bCs/>
          <w:sz w:val="20"/>
          <w:szCs w:val="20"/>
          <w:lang w:eastAsia="sl-SI"/>
        </w:rPr>
        <w:t xml:space="preserve"> </w:t>
      </w:r>
      <w:r w:rsidRPr="00EB4892">
        <w:rPr>
          <w:rFonts w:eastAsia="Times New Roman" w:cstheme="minorHAnsi"/>
          <w:b/>
          <w:bCs/>
          <w:sz w:val="20"/>
          <w:szCs w:val="20"/>
          <w:lang w:eastAsia="sl-SI"/>
        </w:rPr>
        <w:t>Mnenje staršev o ustreznosti prehrane v vrtcu glede na načela zdrave in uravnotežene prehrane</w:t>
      </w:r>
    </w:p>
    <w:p w14:paraId="24DA4472" w14:textId="77777777" w:rsidR="00B76530" w:rsidRPr="00EB4892" w:rsidRDefault="00B76530" w:rsidP="00B76530">
      <w:pPr>
        <w:spacing w:after="0" w:line="300" w:lineRule="atLeast"/>
        <w:contextualSpacing/>
        <w:jc w:val="center"/>
        <w:rPr>
          <w:rFonts w:eastAsia="Times New Roman" w:cstheme="minorHAnsi"/>
          <w:b/>
          <w:bCs/>
          <w:sz w:val="20"/>
          <w:szCs w:val="20"/>
          <w:lang w:eastAsia="sl-SI"/>
        </w:rPr>
      </w:pPr>
    </w:p>
    <w:p w14:paraId="2544939B" w14:textId="77777777" w:rsidR="00EB4892" w:rsidRPr="00EB4892" w:rsidRDefault="00EB4892" w:rsidP="00EB4892">
      <w:pPr>
        <w:spacing w:after="0" w:line="300" w:lineRule="atLeast"/>
        <w:jc w:val="both"/>
        <w:rPr>
          <w:rFonts w:eastAsia="Times New Roman" w:cstheme="minorHAnsi"/>
          <w:lang w:eastAsia="sl-SI"/>
        </w:rPr>
      </w:pPr>
      <w:r w:rsidRPr="00EB4892">
        <w:rPr>
          <w:rFonts w:eastAsia="Times New Roman" w:cstheme="minorHAnsi"/>
          <w:lang w:eastAsia="sl-SI"/>
        </w:rPr>
        <w:t>Večina anketiranih staršev (76 %) se strinja, da prehrana v vrtcu ustreza načelom zdrave in uravnotežene prehrane. Enaindvajset odstotkov staršev se s trditvijo deloma strinja, medtem ko se 3 % staršev ne strinjajo. Odgovora »ne vem« ni izbral nihče. Rezultati kažejo, da starši prehrano v vrtcu večinoma ocenjujejo kot skladno z načeli zdrave in uravnotežene prehrane.</w:t>
      </w:r>
    </w:p>
    <w:p w14:paraId="02792469" w14:textId="24F3F5D8" w:rsidR="00EB4892" w:rsidRDefault="00EB4892" w:rsidP="00EB4892">
      <w:pPr>
        <w:pStyle w:val="Napis"/>
        <w:jc w:val="center"/>
      </w:pPr>
    </w:p>
    <w:p w14:paraId="3E2B2617" w14:textId="77777777" w:rsidR="00A314EB" w:rsidRPr="00A314EB" w:rsidRDefault="00A314EB" w:rsidP="00A314EB"/>
    <w:p w14:paraId="308555E9" w14:textId="77777777" w:rsidR="00F17330" w:rsidRDefault="00F17330" w:rsidP="00B76530">
      <w:pPr>
        <w:keepNext/>
        <w:spacing w:after="0"/>
        <w:contextualSpacing/>
        <w:jc w:val="center"/>
      </w:pPr>
      <w:r>
        <w:rPr>
          <w:noProof/>
        </w:rPr>
        <w:drawing>
          <wp:inline distT="0" distB="0" distL="0" distR="0" wp14:anchorId="60F30966" wp14:editId="66BC73CE">
            <wp:extent cx="2924175" cy="1646873"/>
            <wp:effectExtent l="0" t="0" r="9525" b="10795"/>
            <wp:docPr id="11" name="Grafikon 11">
              <a:extLst xmlns:a="http://schemas.openxmlformats.org/drawingml/2006/main">
                <a:ext uri="{FF2B5EF4-FFF2-40B4-BE49-F238E27FC236}">
                  <a16:creationId xmlns:a16="http://schemas.microsoft.com/office/drawing/2014/main" id="{AD92CBBC-4B53-43D6-B623-57E63A4655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A6EA15C" w14:textId="541F52E7" w:rsidR="00F17330" w:rsidRDefault="00F17330" w:rsidP="00B76530">
      <w:pPr>
        <w:pStyle w:val="Napis"/>
        <w:spacing w:after="0"/>
        <w:contextualSpacing/>
        <w:jc w:val="center"/>
        <w:rPr>
          <w:b/>
          <w:bCs/>
          <w:i w:val="0"/>
          <w:iCs w:val="0"/>
          <w:color w:val="000000" w:themeColor="text1"/>
          <w:sz w:val="20"/>
          <w:szCs w:val="20"/>
        </w:rPr>
      </w:pPr>
      <w:r w:rsidRPr="00F17330">
        <w:rPr>
          <w:b/>
          <w:bCs/>
          <w:i w:val="0"/>
          <w:iCs w:val="0"/>
          <w:color w:val="000000" w:themeColor="text1"/>
          <w:sz w:val="20"/>
          <w:szCs w:val="20"/>
        </w:rPr>
        <w:t xml:space="preserve">Graf </w:t>
      </w:r>
      <w:r w:rsidRPr="00F1733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F17330">
        <w:rPr>
          <w:b/>
          <w:bCs/>
          <w:i w:val="0"/>
          <w:iCs w:val="0"/>
          <w:color w:val="000000" w:themeColor="text1"/>
          <w:sz w:val="20"/>
          <w:szCs w:val="20"/>
        </w:rPr>
        <w:instrText xml:space="preserve"> SEQ Graf \* ARABIC </w:instrText>
      </w:r>
      <w:r w:rsidRPr="00F1733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E423AF">
        <w:rPr>
          <w:b/>
          <w:bCs/>
          <w:i w:val="0"/>
          <w:iCs w:val="0"/>
          <w:noProof/>
          <w:color w:val="000000" w:themeColor="text1"/>
          <w:sz w:val="20"/>
          <w:szCs w:val="20"/>
        </w:rPr>
        <w:t>5</w:t>
      </w:r>
      <w:r w:rsidRPr="00F1733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F17330">
        <w:rPr>
          <w:b/>
          <w:bCs/>
          <w:i w:val="0"/>
          <w:iCs w:val="0"/>
          <w:color w:val="000000" w:themeColor="text1"/>
          <w:sz w:val="20"/>
          <w:szCs w:val="20"/>
        </w:rPr>
        <w:t>: Mnenje staršev o raznolikosti prehrane v vrtcu</w:t>
      </w:r>
    </w:p>
    <w:p w14:paraId="0EF2DC70" w14:textId="77777777" w:rsidR="00A314EB" w:rsidRPr="00A314EB" w:rsidRDefault="00A314EB" w:rsidP="004076A8">
      <w:pPr>
        <w:spacing w:after="0" w:line="300" w:lineRule="atLeast"/>
        <w:jc w:val="both"/>
        <w:rPr>
          <w:rFonts w:eastAsia="Times New Roman" w:cstheme="minorHAnsi"/>
          <w:lang w:eastAsia="sl-SI"/>
        </w:rPr>
      </w:pPr>
      <w:r w:rsidRPr="00A314EB">
        <w:rPr>
          <w:rFonts w:eastAsia="Times New Roman" w:cstheme="minorHAnsi"/>
          <w:lang w:eastAsia="sl-SI"/>
        </w:rPr>
        <w:t>Večina anketiranih staršev (79 %) meni, da je prehrana v vrtcu dovolj raznolika. Trinajst odstotkov staršev ocenjuje, da prehrana ni dovolj raznolika, 8 % pa se glede tega vprašanja ni opredelilo. Rezultati kažejo, da starši prehrano v vrtcu večinoma ocenjujejo kot raznoliko in pestro.</w:t>
      </w:r>
    </w:p>
    <w:p w14:paraId="5E77C5E8" w14:textId="22298B12" w:rsidR="00A314EB" w:rsidRDefault="00A314EB" w:rsidP="00A314EB"/>
    <w:p w14:paraId="2EC8E6AA" w14:textId="77777777" w:rsidR="00E423AF" w:rsidRDefault="00E423AF" w:rsidP="00A314EB"/>
    <w:p w14:paraId="5187850F" w14:textId="77777777" w:rsidR="00E423AF" w:rsidRDefault="00E423AF" w:rsidP="00E423AF">
      <w:pPr>
        <w:keepNext/>
        <w:spacing w:after="0" w:line="300" w:lineRule="atLeast"/>
        <w:jc w:val="center"/>
      </w:pPr>
      <w:r>
        <w:rPr>
          <w:noProof/>
        </w:rPr>
        <w:drawing>
          <wp:inline distT="0" distB="0" distL="0" distR="0" wp14:anchorId="4C330F54" wp14:editId="5DDFE78D">
            <wp:extent cx="4431030" cy="2624138"/>
            <wp:effectExtent l="0" t="0" r="7620" b="5080"/>
            <wp:docPr id="12" name="Grafikon 12">
              <a:extLst xmlns:a="http://schemas.openxmlformats.org/drawingml/2006/main">
                <a:ext uri="{FF2B5EF4-FFF2-40B4-BE49-F238E27FC236}">
                  <a16:creationId xmlns:a16="http://schemas.microsoft.com/office/drawing/2014/main" id="{6E535CF3-C6A9-4ACD-BF03-6EB8F8EDD2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E5982AA" w14:textId="143B4E84" w:rsidR="00E423AF" w:rsidRPr="002A3C29" w:rsidRDefault="00E423AF" w:rsidP="002A3C29">
      <w:pPr>
        <w:pStyle w:val="Napis"/>
        <w:jc w:val="center"/>
        <w:rPr>
          <w:rFonts w:ascii="Segoe UI" w:eastAsia="Times New Roman" w:hAnsi="Segoe UI" w:cs="Segoe UI"/>
          <w:b/>
          <w:bCs/>
          <w:i w:val="0"/>
          <w:iCs w:val="0"/>
          <w:color w:val="000000" w:themeColor="text1"/>
          <w:sz w:val="20"/>
          <w:szCs w:val="20"/>
          <w:lang w:eastAsia="sl-SI"/>
        </w:rPr>
      </w:pPr>
      <w:r w:rsidRPr="00E423AF">
        <w:rPr>
          <w:b/>
          <w:bCs/>
          <w:i w:val="0"/>
          <w:iCs w:val="0"/>
          <w:color w:val="000000" w:themeColor="text1"/>
          <w:sz w:val="20"/>
          <w:szCs w:val="20"/>
        </w:rPr>
        <w:t xml:space="preserve">Graf </w:t>
      </w:r>
      <w:r w:rsidRPr="00E423AF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423AF">
        <w:rPr>
          <w:b/>
          <w:bCs/>
          <w:i w:val="0"/>
          <w:iCs w:val="0"/>
          <w:color w:val="000000" w:themeColor="text1"/>
          <w:sz w:val="20"/>
          <w:szCs w:val="20"/>
        </w:rPr>
        <w:instrText xml:space="preserve"> SEQ Graf \* ARABIC </w:instrText>
      </w:r>
      <w:r w:rsidRPr="00E423AF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E423AF">
        <w:rPr>
          <w:b/>
          <w:bCs/>
          <w:i w:val="0"/>
          <w:iCs w:val="0"/>
          <w:noProof/>
          <w:color w:val="000000" w:themeColor="text1"/>
          <w:sz w:val="20"/>
          <w:szCs w:val="20"/>
        </w:rPr>
        <w:t>6</w:t>
      </w:r>
      <w:r w:rsidRPr="00E423AF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423AF">
        <w:rPr>
          <w:b/>
          <w:bCs/>
          <w:i w:val="0"/>
          <w:iCs w:val="0"/>
          <w:color w:val="000000" w:themeColor="text1"/>
          <w:sz w:val="20"/>
          <w:szCs w:val="20"/>
        </w:rPr>
        <w:t>: Zastopanost posameznih vrst živil v prehrani vrtca po mnenju staršev</w:t>
      </w:r>
    </w:p>
    <w:p w14:paraId="71FFEB36" w14:textId="77777777" w:rsidR="002A3C29" w:rsidRPr="002A3C29" w:rsidRDefault="002A3C29" w:rsidP="002A3C29">
      <w:pPr>
        <w:pStyle w:val="Navadensplet"/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A3C29">
        <w:rPr>
          <w:rFonts w:asciiTheme="minorHAnsi" w:hAnsiTheme="minorHAnsi" w:cstheme="minorHAnsi"/>
          <w:sz w:val="22"/>
          <w:szCs w:val="22"/>
        </w:rPr>
        <w:t>Večina staršev meni, da so posamezne skupine živil v vrtčevskih obrokih zastopane v ustrezni meri. Največji delež staršev ocenjuje, da je ravno prav sadja in zelenjave (97 %), sladkih jedi (94 %), mleka in mlečnih izdelkov (92 %), ogljikovih hidratov (90 %) ter mesa in mesnih izdelkov (89 %). Kot ustrezno količino rib je ocenilo 63 % staršev, stročnic pa 77 %.</w:t>
      </w:r>
    </w:p>
    <w:p w14:paraId="01EF75A0" w14:textId="77777777" w:rsidR="002A3C29" w:rsidRPr="002A3C29" w:rsidRDefault="002A3C29" w:rsidP="002A3C29">
      <w:pPr>
        <w:pStyle w:val="Navadensplet"/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A3C29">
        <w:rPr>
          <w:rFonts w:asciiTheme="minorHAnsi" w:hAnsiTheme="minorHAnsi" w:cstheme="minorHAnsi"/>
          <w:sz w:val="22"/>
          <w:szCs w:val="22"/>
        </w:rPr>
        <w:t>Da je posameznih vrst živil v vrtčevskih obrokih premalo, so starši najpogosteje navedli ribe (35 %) in stročnice (21 %). Manjši delež staršev meni, da je premalo mleka in mlečnih izdelkov (5 %), sadja in zelenjave (3 %), mesa in mesnih izdelkov (3 %) ter ogljikovih hidratov (3 %). Nihče od anketiranih ni ocenil, da je v vrtčevskih obrokih premalo sladkih jedi.</w:t>
      </w:r>
    </w:p>
    <w:p w14:paraId="5A802A1B" w14:textId="77777777" w:rsidR="002A3C29" w:rsidRPr="002A3C29" w:rsidRDefault="002A3C29" w:rsidP="002A3C29">
      <w:pPr>
        <w:pStyle w:val="Navadensplet"/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A3C29">
        <w:rPr>
          <w:rFonts w:asciiTheme="minorHAnsi" w:hAnsiTheme="minorHAnsi" w:cstheme="minorHAnsi"/>
          <w:sz w:val="22"/>
          <w:szCs w:val="22"/>
        </w:rPr>
        <w:t>Da je posameznih vrst živil preveč, so starši najpogosteje navedli meso in mesne izdelke (8 %), ogljikove hidrate (6 %) in sladke jedi (6 %). Pet odstotkov staršev meni, da je preveč mleka in mlečnih izdelkov, po 2 % staršev pa ocenjujeta, da je preveč rib oziroma stročnic. Nihče od anketiranih ni navedel, da je v vrtčevskih obrokih preveč sadja in zelenjave.</w:t>
      </w:r>
    </w:p>
    <w:p w14:paraId="6D8505A4" w14:textId="550B03E6" w:rsidR="006247A9" w:rsidRDefault="002A3C29" w:rsidP="002A3C29">
      <w:pPr>
        <w:pStyle w:val="Navadensplet"/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A3C29">
        <w:rPr>
          <w:rFonts w:asciiTheme="minorHAnsi" w:hAnsiTheme="minorHAnsi" w:cstheme="minorHAnsi"/>
          <w:sz w:val="22"/>
          <w:szCs w:val="22"/>
        </w:rPr>
        <w:t>Rezultati kažejo, da starši vrtčevsko prehrano večinoma ocenjujejo kot uravnoteženo. Nekoliko več staršev meni, da bi bilo v vrtčevskih obrokih lahko več rib in stročnic.</w:t>
      </w:r>
    </w:p>
    <w:p w14:paraId="22A163D3" w14:textId="77777777" w:rsidR="006247A9" w:rsidRPr="00000553" w:rsidRDefault="006247A9" w:rsidP="002A3C29">
      <w:pPr>
        <w:pStyle w:val="Navadensplet"/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671E4EF6" w14:textId="77777777" w:rsidR="006247A9" w:rsidRPr="006247A9" w:rsidRDefault="006247A9" w:rsidP="006247A9">
      <w:pPr>
        <w:spacing w:after="0" w:line="300" w:lineRule="atLeast"/>
        <w:jc w:val="both"/>
        <w:rPr>
          <w:rFonts w:eastAsia="Times New Roman" w:cstheme="minorHAnsi"/>
          <w:lang w:eastAsia="sl-SI"/>
        </w:rPr>
      </w:pPr>
      <w:r w:rsidRPr="006247A9">
        <w:rPr>
          <w:rFonts w:eastAsia="Times New Roman" w:cstheme="minorHAnsi"/>
          <w:lang w:eastAsia="sl-SI"/>
        </w:rPr>
        <w:t>Starši so imeli tudi možnost predlagati jedi, ki jih njihovi otroci radi jedo doma in bi jih po njihovem mnenju lahko vključili tudi v vrtčevsko prehrano. Med predlogi se je pojavilo več zanimivih idej, ki jih bomo v prihodnje skušali upoštevati pri načrtovanju jedilnikov. Ob tem velja poudariti, da nekatere izmed predlaganih jedi v vrtcu že ponujamo. Predlogi staršev predstavljajo dragoceno povratno informacijo in nam pomagajo pri nadaljnjem oblikovanju pestre, uravnotežene in otrokom prijazne prehrane.</w:t>
      </w:r>
    </w:p>
    <w:p w14:paraId="420CFC73" w14:textId="247F6441" w:rsidR="00E423AF" w:rsidRPr="00000553" w:rsidRDefault="00E423AF" w:rsidP="00E423AF">
      <w:pPr>
        <w:spacing w:after="0" w:line="300" w:lineRule="atLeast"/>
        <w:rPr>
          <w:rFonts w:eastAsia="Times New Roman" w:cstheme="minorHAnsi"/>
          <w:lang w:eastAsia="sl-SI"/>
        </w:rPr>
      </w:pPr>
    </w:p>
    <w:p w14:paraId="4635D9D8" w14:textId="1AF31135" w:rsidR="006247A9" w:rsidRDefault="006247A9" w:rsidP="00E423A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sl-SI"/>
        </w:rPr>
      </w:pPr>
    </w:p>
    <w:p w14:paraId="79E7DAA5" w14:textId="77777777" w:rsidR="006247A9" w:rsidRDefault="006247A9" w:rsidP="00E423A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sl-SI"/>
        </w:rPr>
      </w:pPr>
    </w:p>
    <w:p w14:paraId="3E7E82F3" w14:textId="77777777" w:rsidR="006247A9" w:rsidRPr="006247A9" w:rsidRDefault="006247A9" w:rsidP="00B76530">
      <w:pPr>
        <w:spacing w:after="0" w:line="300" w:lineRule="atLeast"/>
        <w:jc w:val="both"/>
        <w:rPr>
          <w:rFonts w:eastAsia="Times New Roman" w:cstheme="minorHAnsi"/>
          <w:i/>
          <w:iCs/>
          <w:lang w:eastAsia="sl-SI"/>
        </w:rPr>
      </w:pPr>
      <w:r w:rsidRPr="006247A9">
        <w:rPr>
          <w:rFonts w:eastAsia="Times New Roman" w:cstheme="minorHAnsi"/>
          <w:i/>
          <w:iCs/>
          <w:lang w:eastAsia="sl-SI"/>
        </w:rPr>
        <w:t>Rezultati ankete kažejo, da so starši z vrtčevsko prehrano večinoma zadovoljni. Veseli nas, da starši prepoznavajo prizadevanja vrtca za zagotavljanje zdrave, uravnotežene in raznolike prehrane. Tudi v prihodnje si bomo prizadevali ohranjati kakovost prehrane, slediti strokovnim smernicam ter nenehno iskati možnosti za izboljšave, ki bodo prispevale k dobremu počutju in zdravemu razvoju otrok.</w:t>
      </w:r>
    </w:p>
    <w:p w14:paraId="0B9C3855" w14:textId="77777777" w:rsidR="006247A9" w:rsidRDefault="006247A9" w:rsidP="00E423A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sl-SI"/>
        </w:rPr>
      </w:pPr>
    </w:p>
    <w:p w14:paraId="61CFE32E" w14:textId="77777777" w:rsidR="00E423AF" w:rsidRDefault="00E423AF" w:rsidP="00E423A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sl-SI"/>
        </w:rPr>
      </w:pPr>
    </w:p>
    <w:p w14:paraId="0879988A" w14:textId="77777777" w:rsidR="00E423AF" w:rsidRDefault="00E423AF" w:rsidP="00E423A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sl-SI"/>
        </w:rPr>
      </w:pPr>
    </w:p>
    <w:p w14:paraId="4E3BB308" w14:textId="77777777" w:rsidR="00E423AF" w:rsidRPr="00A314EB" w:rsidRDefault="00E423AF" w:rsidP="00A314EB"/>
    <w:sectPr w:rsidR="00E423AF" w:rsidRPr="00A314EB" w:rsidSect="001D453E">
      <w:head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7F077" w14:textId="77777777" w:rsidR="006E5332" w:rsidRDefault="006E5332" w:rsidP="001D453E">
      <w:pPr>
        <w:spacing w:after="0" w:line="240" w:lineRule="auto"/>
      </w:pPr>
      <w:r>
        <w:separator/>
      </w:r>
    </w:p>
  </w:endnote>
  <w:endnote w:type="continuationSeparator" w:id="0">
    <w:p w14:paraId="676E44E2" w14:textId="77777777" w:rsidR="006E5332" w:rsidRDefault="006E5332" w:rsidP="001D4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9589C" w14:textId="77777777" w:rsidR="006E5332" w:rsidRDefault="006E5332" w:rsidP="001D453E">
      <w:pPr>
        <w:spacing w:after="0" w:line="240" w:lineRule="auto"/>
      </w:pPr>
      <w:r>
        <w:separator/>
      </w:r>
    </w:p>
  </w:footnote>
  <w:footnote w:type="continuationSeparator" w:id="0">
    <w:p w14:paraId="12F251D0" w14:textId="77777777" w:rsidR="006E5332" w:rsidRDefault="006E5332" w:rsidP="001D4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163E4" w14:textId="4BCD144B" w:rsidR="001D453E" w:rsidRPr="001D453E" w:rsidRDefault="001D453E" w:rsidP="001D453E">
    <w:pPr>
      <w:pStyle w:val="Glava"/>
      <w:jc w:val="center"/>
    </w:pPr>
    <w:r>
      <w:rPr>
        <w:noProof/>
      </w:rPr>
      <mc:AlternateContent>
        <mc:Choice Requires="wps">
          <w:drawing>
            <wp:inline distT="0" distB="0" distL="0" distR="0" wp14:anchorId="17DFEA37" wp14:editId="042903DF">
              <wp:extent cx="304800" cy="304800"/>
              <wp:effectExtent l="0" t="0" r="0" b="0"/>
              <wp:docPr id="1" name="AutoShape 1" descr="Domov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B25E7AB" id="AutoShape 1" o:spid="_x0000_s1026" alt="Domo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If+9nDuAQAA0gMAAA4AAAAAAAAAAAAAAAAALgIAAGRycy9lMm9Eb2MueG1s&#10;UEsBAi0AFAAGAAgAAAAhAEyg6SzYAAAAAwEAAA8AAAAAAAAAAAAAAAAASAQAAGRycy9kb3ducmV2&#10;LnhtbFBLBQYAAAAABAAEAPMAAABNBQAAAAA=&#10;" filled="f" stroked="f">
              <o:lock v:ext="edit" aspectratio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DA55" w14:textId="15905E76" w:rsidR="001D453E" w:rsidRPr="001D453E" w:rsidRDefault="001D453E" w:rsidP="001D453E">
    <w:pPr>
      <w:pStyle w:val="Glava"/>
      <w:jc w:val="center"/>
    </w:pPr>
    <w:r>
      <w:rPr>
        <w:noProof/>
      </w:rPr>
      <w:drawing>
        <wp:inline distT="0" distB="0" distL="0" distR="0" wp14:anchorId="5E8486D8" wp14:editId="1D35EC3B">
          <wp:extent cx="1476375" cy="647700"/>
          <wp:effectExtent l="0" t="0" r="9525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F4"/>
    <w:rsid w:val="00000553"/>
    <w:rsid w:val="0013047C"/>
    <w:rsid w:val="00145648"/>
    <w:rsid w:val="00156D20"/>
    <w:rsid w:val="001D453E"/>
    <w:rsid w:val="002A3C29"/>
    <w:rsid w:val="004076A8"/>
    <w:rsid w:val="00464112"/>
    <w:rsid w:val="006247A9"/>
    <w:rsid w:val="006E5332"/>
    <w:rsid w:val="00720BB9"/>
    <w:rsid w:val="008150F4"/>
    <w:rsid w:val="00880A35"/>
    <w:rsid w:val="008B6817"/>
    <w:rsid w:val="00A314EB"/>
    <w:rsid w:val="00B76530"/>
    <w:rsid w:val="00D049AB"/>
    <w:rsid w:val="00E423AF"/>
    <w:rsid w:val="00EB4892"/>
    <w:rsid w:val="00F07911"/>
    <w:rsid w:val="00F1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E835F"/>
  <w15:chartTrackingRefBased/>
  <w15:docId w15:val="{FCD9CB18-00A3-4BA3-AC32-70B4E4B3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D4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D453E"/>
  </w:style>
  <w:style w:type="paragraph" w:styleId="Noga">
    <w:name w:val="footer"/>
    <w:basedOn w:val="Navaden"/>
    <w:link w:val="NogaZnak"/>
    <w:uiPriority w:val="99"/>
    <w:unhideWhenUsed/>
    <w:rsid w:val="001D4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D453E"/>
  </w:style>
  <w:style w:type="paragraph" w:styleId="Napis">
    <w:name w:val="caption"/>
    <w:basedOn w:val="Navaden"/>
    <w:next w:val="Navaden"/>
    <w:uiPriority w:val="35"/>
    <w:unhideWhenUsed/>
    <w:qFormat/>
    <w:rsid w:val="0046411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2A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DE-49F6-B78E-C093DADD633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DE-49F6-B78E-C093DADD633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3DE-49F6-B78E-C093DADD633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List1!$A$3:$A$5</c:f>
              <c:strCache>
                <c:ptCount val="3"/>
                <c:pt idx="0">
                  <c:v>da, redno</c:v>
                </c:pt>
                <c:pt idx="1">
                  <c:v>občasno</c:v>
                </c:pt>
                <c:pt idx="2">
                  <c:v>nikoli </c:v>
                </c:pt>
              </c:strCache>
            </c:strRef>
          </c:cat>
          <c:val>
            <c:numRef>
              <c:f>List1!$B$3:$B$5</c:f>
              <c:numCache>
                <c:formatCode>0%</c:formatCode>
                <c:ptCount val="3"/>
                <c:pt idx="0">
                  <c:v>0.6</c:v>
                </c:pt>
                <c:pt idx="1">
                  <c:v>0.37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3DE-49F6-B78E-C093DADD633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List1!$A$13:$A$17</c:f>
              <c:strCache>
                <c:ptCount val="5"/>
                <c:pt idx="0">
                  <c:v>zelo zadovoljni</c:v>
                </c:pt>
                <c:pt idx="1">
                  <c:v>zadovoljni </c:v>
                </c:pt>
                <c:pt idx="2">
                  <c:v>se ne znam opredeliti</c:v>
                </c:pt>
                <c:pt idx="3">
                  <c:v>nezadovoljni</c:v>
                </c:pt>
                <c:pt idx="4">
                  <c:v>zelo nezadovoljni </c:v>
                </c:pt>
              </c:strCache>
            </c:strRef>
          </c:cat>
          <c:val>
            <c:numRef>
              <c:f>List1!$B$13:$B$17</c:f>
              <c:numCache>
                <c:formatCode>0%</c:formatCode>
                <c:ptCount val="5"/>
                <c:pt idx="0">
                  <c:v>0.4</c:v>
                </c:pt>
                <c:pt idx="1">
                  <c:v>0.52</c:v>
                </c:pt>
                <c:pt idx="2">
                  <c:v>0.03</c:v>
                </c:pt>
                <c:pt idx="3">
                  <c:v>0.05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24-44CD-938E-73F0202B40A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03187520"/>
        <c:axId val="103166304"/>
      </c:barChart>
      <c:catAx>
        <c:axId val="103187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103166304"/>
        <c:crosses val="autoZero"/>
        <c:auto val="1"/>
        <c:lblAlgn val="ctr"/>
        <c:lblOffset val="100"/>
        <c:noMultiLvlLbl val="0"/>
      </c:catAx>
      <c:valAx>
        <c:axId val="103166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103187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50A-413F-AEF7-CF2614CA8AE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50A-413F-AEF7-CF2614CA8AE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50A-413F-AEF7-CF2614CA8AE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List1!$A$24:$A$26</c:f>
              <c:strCache>
                <c:ptCount val="3"/>
                <c:pt idx="0">
                  <c:v>da</c:v>
                </c:pt>
                <c:pt idx="1">
                  <c:v>ne</c:v>
                </c:pt>
                <c:pt idx="2">
                  <c:v>delno </c:v>
                </c:pt>
              </c:strCache>
            </c:strRef>
          </c:cat>
          <c:val>
            <c:numRef>
              <c:f>List1!$B$24:$B$26</c:f>
              <c:numCache>
                <c:formatCode>0%</c:formatCode>
                <c:ptCount val="3"/>
                <c:pt idx="0">
                  <c:v>0.63</c:v>
                </c:pt>
                <c:pt idx="1">
                  <c:v>0.02</c:v>
                </c:pt>
                <c:pt idx="2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50A-413F-AEF7-CF2614CA8AE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List1!$A$33:$A$36</c:f>
              <c:strCache>
                <c:ptCount val="4"/>
                <c:pt idx="0">
                  <c:v>se strinjam</c:v>
                </c:pt>
                <c:pt idx="1">
                  <c:v>deloma se strinjam</c:v>
                </c:pt>
                <c:pt idx="2">
                  <c:v>ne vem</c:v>
                </c:pt>
                <c:pt idx="3">
                  <c:v>se ne strinjam </c:v>
                </c:pt>
              </c:strCache>
            </c:strRef>
          </c:cat>
          <c:val>
            <c:numRef>
              <c:f>List1!$B$33:$B$36</c:f>
              <c:numCache>
                <c:formatCode>0%</c:formatCode>
                <c:ptCount val="4"/>
                <c:pt idx="0">
                  <c:v>0.76</c:v>
                </c:pt>
                <c:pt idx="1">
                  <c:v>0.21</c:v>
                </c:pt>
                <c:pt idx="2">
                  <c:v>0</c:v>
                </c:pt>
                <c:pt idx="3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EC-42DE-A4B3-10C3E189718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16437856"/>
        <c:axId val="1916438272"/>
      </c:barChart>
      <c:catAx>
        <c:axId val="1916437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1916438272"/>
        <c:crosses val="autoZero"/>
        <c:auto val="1"/>
        <c:lblAlgn val="ctr"/>
        <c:lblOffset val="100"/>
        <c:noMultiLvlLbl val="0"/>
      </c:catAx>
      <c:valAx>
        <c:axId val="1916438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1916437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6B6-456B-8E51-1EC76C1B2C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6B6-456B-8E51-1EC76C1B2C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6B6-456B-8E51-1EC76C1B2C8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List1!$A$43:$A$45</c:f>
              <c:strCache>
                <c:ptCount val="3"/>
                <c:pt idx="0">
                  <c:v>da</c:v>
                </c:pt>
                <c:pt idx="1">
                  <c:v>ne</c:v>
                </c:pt>
                <c:pt idx="2">
                  <c:v>ne vem</c:v>
                </c:pt>
              </c:strCache>
            </c:strRef>
          </c:cat>
          <c:val>
            <c:numRef>
              <c:f>List1!$B$43:$B$45</c:f>
              <c:numCache>
                <c:formatCode>0%</c:formatCode>
                <c:ptCount val="3"/>
                <c:pt idx="0">
                  <c:v>0.79</c:v>
                </c:pt>
                <c:pt idx="1">
                  <c:v>0.13</c:v>
                </c:pt>
                <c:pt idx="2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B6-456B-8E51-1EC76C1B2C8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List1!$B$52</c:f>
              <c:strCache>
                <c:ptCount val="1"/>
                <c:pt idx="0">
                  <c:v>premalo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List1!$A$53:$A$59</c:f>
              <c:strCache>
                <c:ptCount val="7"/>
                <c:pt idx="0">
                  <c:v>sadje in zelenjava </c:v>
                </c:pt>
                <c:pt idx="1">
                  <c:v>ogljikovi hidrati </c:v>
                </c:pt>
                <c:pt idx="2">
                  <c:v>meso in mesni izdelki</c:v>
                </c:pt>
                <c:pt idx="3">
                  <c:v>mleko in mlečni izdelki</c:v>
                </c:pt>
                <c:pt idx="4">
                  <c:v>ribe</c:v>
                </c:pt>
                <c:pt idx="5">
                  <c:v>stročnice</c:v>
                </c:pt>
                <c:pt idx="6">
                  <c:v>sladke jedi </c:v>
                </c:pt>
              </c:strCache>
            </c:strRef>
          </c:cat>
          <c:val>
            <c:numRef>
              <c:f>List1!$B$53:$B$59</c:f>
              <c:numCache>
                <c:formatCode>0%</c:formatCode>
                <c:ptCount val="7"/>
                <c:pt idx="0">
                  <c:v>0.03</c:v>
                </c:pt>
                <c:pt idx="1">
                  <c:v>0.03</c:v>
                </c:pt>
                <c:pt idx="2">
                  <c:v>0.03</c:v>
                </c:pt>
                <c:pt idx="3">
                  <c:v>0.03</c:v>
                </c:pt>
                <c:pt idx="4">
                  <c:v>0.35</c:v>
                </c:pt>
                <c:pt idx="5">
                  <c:v>0.21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05-4F4B-A11F-E7F8BF978764}"/>
            </c:ext>
          </c:extLst>
        </c:ser>
        <c:ser>
          <c:idx val="1"/>
          <c:order val="1"/>
          <c:tx>
            <c:strRef>
              <c:f>List1!$C$52</c:f>
              <c:strCache>
                <c:ptCount val="1"/>
                <c:pt idx="0">
                  <c:v>ravno prav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List1!$A$53:$A$59</c:f>
              <c:strCache>
                <c:ptCount val="7"/>
                <c:pt idx="0">
                  <c:v>sadje in zelenjava </c:v>
                </c:pt>
                <c:pt idx="1">
                  <c:v>ogljikovi hidrati </c:v>
                </c:pt>
                <c:pt idx="2">
                  <c:v>meso in mesni izdelki</c:v>
                </c:pt>
                <c:pt idx="3">
                  <c:v>mleko in mlečni izdelki</c:v>
                </c:pt>
                <c:pt idx="4">
                  <c:v>ribe</c:v>
                </c:pt>
                <c:pt idx="5">
                  <c:v>stročnice</c:v>
                </c:pt>
                <c:pt idx="6">
                  <c:v>sladke jedi </c:v>
                </c:pt>
              </c:strCache>
            </c:strRef>
          </c:cat>
          <c:val>
            <c:numRef>
              <c:f>List1!$C$53:$C$59</c:f>
              <c:numCache>
                <c:formatCode>0%</c:formatCode>
                <c:ptCount val="7"/>
                <c:pt idx="0">
                  <c:v>0.97</c:v>
                </c:pt>
                <c:pt idx="1">
                  <c:v>0.9</c:v>
                </c:pt>
                <c:pt idx="2">
                  <c:v>0.89</c:v>
                </c:pt>
                <c:pt idx="3">
                  <c:v>0.92</c:v>
                </c:pt>
                <c:pt idx="4">
                  <c:v>0.63</c:v>
                </c:pt>
                <c:pt idx="5">
                  <c:v>0.77</c:v>
                </c:pt>
                <c:pt idx="6">
                  <c:v>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05-4F4B-A11F-E7F8BF978764}"/>
            </c:ext>
          </c:extLst>
        </c:ser>
        <c:ser>
          <c:idx val="2"/>
          <c:order val="2"/>
          <c:tx>
            <c:strRef>
              <c:f>List1!$D$52</c:f>
              <c:strCache>
                <c:ptCount val="1"/>
                <c:pt idx="0">
                  <c:v>preveč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List1!$A$53:$A$59</c:f>
              <c:strCache>
                <c:ptCount val="7"/>
                <c:pt idx="0">
                  <c:v>sadje in zelenjava </c:v>
                </c:pt>
                <c:pt idx="1">
                  <c:v>ogljikovi hidrati </c:v>
                </c:pt>
                <c:pt idx="2">
                  <c:v>meso in mesni izdelki</c:v>
                </c:pt>
                <c:pt idx="3">
                  <c:v>mleko in mlečni izdelki</c:v>
                </c:pt>
                <c:pt idx="4">
                  <c:v>ribe</c:v>
                </c:pt>
                <c:pt idx="5">
                  <c:v>stročnice</c:v>
                </c:pt>
                <c:pt idx="6">
                  <c:v>sladke jedi </c:v>
                </c:pt>
              </c:strCache>
            </c:strRef>
          </c:cat>
          <c:val>
            <c:numRef>
              <c:f>List1!$D$53:$D$59</c:f>
              <c:numCache>
                <c:formatCode>0%</c:formatCode>
                <c:ptCount val="7"/>
                <c:pt idx="0">
                  <c:v>0</c:v>
                </c:pt>
                <c:pt idx="1">
                  <c:v>0.06</c:v>
                </c:pt>
                <c:pt idx="2">
                  <c:v>0.08</c:v>
                </c:pt>
                <c:pt idx="3">
                  <c:v>0.05</c:v>
                </c:pt>
                <c:pt idx="4">
                  <c:v>0.02</c:v>
                </c:pt>
                <c:pt idx="5">
                  <c:v>0.02</c:v>
                </c:pt>
                <c:pt idx="6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05-4F4B-A11F-E7F8BF97876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1389472"/>
        <c:axId val="131390304"/>
      </c:barChart>
      <c:catAx>
        <c:axId val="131389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131390304"/>
        <c:crosses val="autoZero"/>
        <c:auto val="1"/>
        <c:lblAlgn val="ctr"/>
        <c:lblOffset val="100"/>
        <c:noMultiLvlLbl val="0"/>
      </c:catAx>
      <c:valAx>
        <c:axId val="131390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131389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D5564C-73C0-4DF8-A489-7BE5110E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Prehrana</dc:creator>
  <cp:keywords/>
  <dc:description/>
  <cp:lastModifiedBy>Prehrana</cp:lastModifiedBy>
  <cp:revision>14</cp:revision>
  <dcterms:created xsi:type="dcterms:W3CDTF">2026-07-22T09:08:00Z</dcterms:created>
  <dcterms:modified xsi:type="dcterms:W3CDTF">2026-07-22T12:01:00Z</dcterms:modified>
</cp:coreProperties>
</file>